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D3900" w14:textId="12A3AB20" w:rsidR="00FF2869" w:rsidRPr="00E12797" w:rsidRDefault="00B81611" w:rsidP="00FF2869">
      <w:pPr>
        <w:jc w:val="center"/>
        <w:rPr>
          <w:rFonts w:ascii="Calibri" w:hAnsi="Calibri" w:cs="Calibri"/>
        </w:rPr>
      </w:pPr>
      <w:r w:rsidRPr="00E12797">
        <w:rPr>
          <w:rFonts w:ascii="Calibri" w:hAnsi="Calibri" w:cs="Calibri"/>
          <w:noProof/>
        </w:rPr>
        <w:drawing>
          <wp:inline distT="0" distB="0" distL="0" distR="0" wp14:anchorId="29FA27E1" wp14:editId="154B452C">
            <wp:extent cx="6645910" cy="2215515"/>
            <wp:effectExtent l="0" t="0" r="0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 3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15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A36D" w14:textId="77777777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</w:p>
    <w:p w14:paraId="098AC7B2" w14:textId="19FEB5D8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  <w:r w:rsidRPr="00E12797">
        <w:rPr>
          <w:rFonts w:ascii="Calibri" w:hAnsi="Calibri" w:cs="Calibri"/>
          <w:sz w:val="28"/>
          <w:szCs w:val="28"/>
        </w:rPr>
        <w:t xml:space="preserve">Un </w:t>
      </w:r>
      <w:r w:rsidRPr="00E12797">
        <w:rPr>
          <w:rFonts w:ascii="Calibri" w:hAnsi="Calibri" w:cs="Calibri"/>
          <w:b/>
          <w:bCs/>
          <w:sz w:val="28"/>
          <w:szCs w:val="28"/>
        </w:rPr>
        <w:t xml:space="preserve">azulejo </w:t>
      </w:r>
      <w:r w:rsidRPr="00E12797">
        <w:rPr>
          <w:rFonts w:ascii="Calibri" w:hAnsi="Calibri" w:cs="Calibri"/>
          <w:sz w:val="28"/>
          <w:szCs w:val="28"/>
        </w:rPr>
        <w:t>est un motif de forme carré</w:t>
      </w:r>
      <w:r w:rsidR="00E40DB0" w:rsidRPr="00E12797">
        <w:rPr>
          <w:rFonts w:ascii="Calibri" w:hAnsi="Calibri" w:cs="Calibri"/>
          <w:sz w:val="28"/>
          <w:szCs w:val="28"/>
        </w:rPr>
        <w:t>e</w:t>
      </w:r>
      <w:r w:rsidRPr="00E12797">
        <w:rPr>
          <w:rFonts w:ascii="Calibri" w:hAnsi="Calibri" w:cs="Calibri"/>
          <w:sz w:val="28"/>
          <w:szCs w:val="28"/>
        </w:rPr>
        <w:t xml:space="preserve"> qui permet de paver l’espace. </w:t>
      </w:r>
      <w:r w:rsidR="00C86C45" w:rsidRPr="00E12797">
        <w:rPr>
          <w:rFonts w:ascii="Calibri" w:hAnsi="Calibri" w:cs="Calibri"/>
          <w:sz w:val="28"/>
          <w:szCs w:val="28"/>
        </w:rPr>
        <w:t>L’idée principale est d’avoir</w:t>
      </w:r>
      <w:r w:rsidRPr="00E12797">
        <w:rPr>
          <w:rFonts w:ascii="Calibri" w:hAnsi="Calibri" w:cs="Calibri"/>
          <w:sz w:val="28"/>
          <w:szCs w:val="28"/>
        </w:rPr>
        <w:t xml:space="preserve"> </w:t>
      </w:r>
      <w:r w:rsidR="00C86C45" w:rsidRPr="00E12797">
        <w:rPr>
          <w:rFonts w:ascii="Calibri" w:hAnsi="Calibri" w:cs="Calibri"/>
          <w:sz w:val="28"/>
          <w:szCs w:val="28"/>
        </w:rPr>
        <w:t>u</w:t>
      </w:r>
      <w:r w:rsidRPr="00E12797">
        <w:rPr>
          <w:rFonts w:ascii="Calibri" w:hAnsi="Calibri" w:cs="Calibri"/>
          <w:sz w:val="28"/>
          <w:szCs w:val="28"/>
        </w:rPr>
        <w:t>ne continuité entre les différentes pièces du motif, peu importe le sens dans lequel elles sont placées.</w:t>
      </w:r>
    </w:p>
    <w:p w14:paraId="009091E4" w14:textId="45397CC5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</w:p>
    <w:p w14:paraId="2F5D0704" w14:textId="0E3D2532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  <w:r w:rsidRPr="00E12797">
        <w:rPr>
          <w:rFonts w:ascii="Calibri" w:hAnsi="Calibri" w:cs="Calibri"/>
          <w:b/>
          <w:bCs/>
          <w:sz w:val="28"/>
          <w:szCs w:val="28"/>
        </w:rPr>
        <w:t xml:space="preserve">Eduardo </w:t>
      </w:r>
      <w:proofErr w:type="spellStart"/>
      <w:r w:rsidRPr="00E12797">
        <w:rPr>
          <w:rFonts w:ascii="Calibri" w:hAnsi="Calibri" w:cs="Calibri"/>
          <w:b/>
          <w:bCs/>
          <w:sz w:val="28"/>
          <w:szCs w:val="28"/>
        </w:rPr>
        <w:t>Nery</w:t>
      </w:r>
      <w:proofErr w:type="spellEnd"/>
      <w:r w:rsidR="00E40DB0" w:rsidRPr="00E12797">
        <w:rPr>
          <w:rFonts w:ascii="Calibri" w:hAnsi="Calibri" w:cs="Calibri"/>
          <w:sz w:val="28"/>
          <w:szCs w:val="28"/>
        </w:rPr>
        <w:t>,</w:t>
      </w:r>
      <w:r w:rsidRPr="00E12797">
        <w:rPr>
          <w:rFonts w:ascii="Calibri" w:hAnsi="Calibri" w:cs="Calibri"/>
          <w:sz w:val="28"/>
          <w:szCs w:val="28"/>
        </w:rPr>
        <w:t xml:space="preserve"> artiste-peintre portugai</w:t>
      </w:r>
      <w:r w:rsidR="00E40DB0" w:rsidRPr="00E12797">
        <w:rPr>
          <w:rFonts w:ascii="Calibri" w:hAnsi="Calibri" w:cs="Calibri"/>
          <w:sz w:val="28"/>
          <w:szCs w:val="28"/>
        </w:rPr>
        <w:t>s</w:t>
      </w:r>
      <w:r w:rsidRPr="00E12797">
        <w:rPr>
          <w:rFonts w:ascii="Calibri" w:hAnsi="Calibri" w:cs="Calibri"/>
          <w:sz w:val="28"/>
          <w:szCs w:val="28"/>
        </w:rPr>
        <w:t xml:space="preserve">, </w:t>
      </w:r>
      <w:r w:rsidR="00E40DB0" w:rsidRPr="00E12797">
        <w:rPr>
          <w:rFonts w:ascii="Calibri" w:hAnsi="Calibri" w:cs="Calibri"/>
          <w:sz w:val="28"/>
          <w:szCs w:val="28"/>
        </w:rPr>
        <w:t>a revalorisé d</w:t>
      </w:r>
      <w:r w:rsidRPr="00E12797">
        <w:rPr>
          <w:rFonts w:ascii="Calibri" w:hAnsi="Calibri" w:cs="Calibri"/>
          <w:sz w:val="28"/>
          <w:szCs w:val="28"/>
        </w:rPr>
        <w:t>es espaces bétonnés urbains</w:t>
      </w:r>
      <w:r w:rsidRPr="00E12797">
        <w:rPr>
          <w:rFonts w:ascii="Calibri" w:hAnsi="Calibri" w:cs="Calibri"/>
          <w:sz w:val="28"/>
          <w:szCs w:val="28"/>
        </w:rPr>
        <w:t xml:space="preserve"> en utilisant des azulejos</w:t>
      </w:r>
      <w:r w:rsidR="00C86C45" w:rsidRPr="00E12797">
        <w:rPr>
          <w:rFonts w:ascii="Calibri" w:hAnsi="Calibri" w:cs="Calibri"/>
          <w:sz w:val="28"/>
          <w:szCs w:val="28"/>
        </w:rPr>
        <w:t xml:space="preserve"> pour créer des fresques</w:t>
      </w:r>
      <w:r w:rsidRPr="00E12797">
        <w:rPr>
          <w:rFonts w:ascii="Calibri" w:hAnsi="Calibri" w:cs="Calibri"/>
          <w:sz w:val="28"/>
          <w:szCs w:val="28"/>
        </w:rPr>
        <w:t xml:space="preserve"> comme cel</w:t>
      </w:r>
      <w:r w:rsidR="00C86C45" w:rsidRPr="00E12797">
        <w:rPr>
          <w:rFonts w:ascii="Calibri" w:hAnsi="Calibri" w:cs="Calibri"/>
          <w:sz w:val="28"/>
          <w:szCs w:val="28"/>
        </w:rPr>
        <w:t>le</w:t>
      </w:r>
      <w:r w:rsidRPr="00E12797">
        <w:rPr>
          <w:rFonts w:ascii="Calibri" w:hAnsi="Calibri" w:cs="Calibri"/>
          <w:sz w:val="28"/>
          <w:szCs w:val="28"/>
        </w:rPr>
        <w:t xml:space="preserve"> qui entoure le </w:t>
      </w:r>
      <w:r w:rsidR="00C86C45" w:rsidRPr="00E12797">
        <w:rPr>
          <w:rFonts w:ascii="Calibri" w:hAnsi="Calibri" w:cs="Calibri"/>
          <w:sz w:val="28"/>
          <w:szCs w:val="28"/>
        </w:rPr>
        <w:t>titre</w:t>
      </w:r>
      <w:r w:rsidRPr="00E12797">
        <w:rPr>
          <w:rFonts w:ascii="Calibri" w:hAnsi="Calibri" w:cs="Calibri"/>
          <w:sz w:val="28"/>
          <w:szCs w:val="28"/>
        </w:rPr>
        <w:t xml:space="preserve">. Le motif de départ </w:t>
      </w:r>
      <w:r w:rsidR="00E40DB0" w:rsidRPr="00E12797">
        <w:rPr>
          <w:rFonts w:ascii="Calibri" w:hAnsi="Calibri" w:cs="Calibri"/>
          <w:sz w:val="28"/>
          <w:szCs w:val="28"/>
        </w:rPr>
        <w:t xml:space="preserve">utilisé </w:t>
      </w:r>
      <w:r w:rsidRPr="00E12797">
        <w:rPr>
          <w:rFonts w:ascii="Calibri" w:hAnsi="Calibri" w:cs="Calibri"/>
          <w:sz w:val="28"/>
          <w:szCs w:val="28"/>
        </w:rPr>
        <w:t>est le suivant :</w:t>
      </w:r>
    </w:p>
    <w:p w14:paraId="5A93AE51" w14:textId="6E9333F0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7410"/>
      </w:tblGrid>
      <w:tr w:rsidR="00B81611" w:rsidRPr="00E12797" w14:paraId="3E89E2A5" w14:textId="77777777" w:rsidTr="00B81611">
        <w:tc>
          <w:tcPr>
            <w:tcW w:w="2972" w:type="dxa"/>
          </w:tcPr>
          <w:p w14:paraId="348F816D" w14:textId="65D0E683" w:rsidR="00B81611" w:rsidRPr="00E12797" w:rsidRDefault="00B81611" w:rsidP="00B81611">
            <w:pPr>
              <w:rPr>
                <w:rFonts w:ascii="Calibri" w:hAnsi="Calibri" w:cs="Calibri"/>
                <w:sz w:val="28"/>
                <w:szCs w:val="28"/>
              </w:rPr>
            </w:pPr>
            <w:r w:rsidRPr="00E12797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1A282681" wp14:editId="1159E075">
                  <wp:extent cx="1800000" cy="1800000"/>
                  <wp:effectExtent l="0" t="0" r="3810" b="381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 4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</w:tcPr>
          <w:p w14:paraId="4362331B" w14:textId="1A5E89D6" w:rsidR="00C86C45" w:rsidRPr="00E12797" w:rsidRDefault="00B81611" w:rsidP="00B81611">
            <w:pPr>
              <w:rPr>
                <w:rFonts w:ascii="Calibri" w:hAnsi="Calibri" w:cs="Calibri"/>
                <w:sz w:val="12"/>
                <w:szCs w:val="12"/>
              </w:rPr>
            </w:pPr>
            <w:r w:rsidRPr="00E12797">
              <w:rPr>
                <w:rFonts w:ascii="Calibri" w:hAnsi="Calibri" w:cs="Calibri"/>
                <w:sz w:val="28"/>
                <w:szCs w:val="28"/>
              </w:rPr>
              <w:t xml:space="preserve">On constate que 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chaque côté de ce motif est constitué de la même séquence de couleurs : 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« 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>orange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 ;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bleu ciel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 ;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bleu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 ;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bleu ciel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 ;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orange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 »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(avec une symétrie par rapport au milieu du 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 xml:space="preserve">côté) 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pour permettre 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la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continuité 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>peu importe le</w:t>
            </w:r>
            <w:r w:rsidR="00C86C45" w:rsidRPr="00E12797">
              <w:rPr>
                <w:rFonts w:ascii="Calibri" w:hAnsi="Calibri" w:cs="Calibri"/>
                <w:sz w:val="28"/>
                <w:szCs w:val="28"/>
              </w:rPr>
              <w:t xml:space="preserve"> sens.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br/>
            </w:r>
          </w:p>
          <w:p w14:paraId="00650553" w14:textId="229F07ED" w:rsidR="00C86C45" w:rsidRPr="00E12797" w:rsidRDefault="00C86C45" w:rsidP="00B81611">
            <w:pPr>
              <w:rPr>
                <w:rFonts w:ascii="Calibri" w:hAnsi="Calibri" w:cs="Calibri"/>
                <w:sz w:val="28"/>
                <w:szCs w:val="28"/>
              </w:rPr>
            </w:pPr>
            <w:r w:rsidRPr="00E12797">
              <w:rPr>
                <w:rFonts w:ascii="Calibri" w:hAnsi="Calibri" w:cs="Calibri"/>
                <w:sz w:val="28"/>
                <w:szCs w:val="28"/>
              </w:rPr>
              <w:t xml:space="preserve">Par ailleurs, ce motif ne comporte qu’un seul axe de symétrie afin de rendre le pavage plus intéressant. S’il y avait </w:t>
            </w:r>
            <w:r w:rsidR="00E40DB0" w:rsidRPr="00E12797">
              <w:rPr>
                <w:rFonts w:ascii="Calibri" w:hAnsi="Calibri" w:cs="Calibri"/>
                <w:sz w:val="28"/>
                <w:szCs w:val="28"/>
              </w:rPr>
              <w:t xml:space="preserve">eu </w:t>
            </w:r>
            <w:r w:rsidRPr="00E12797">
              <w:rPr>
                <w:rFonts w:ascii="Calibri" w:hAnsi="Calibri" w:cs="Calibri"/>
                <w:sz w:val="28"/>
                <w:szCs w:val="28"/>
              </w:rPr>
              <w:t>quatre axes de symétrie (et donc un centre de symétrie) alors le sens de la pièce n’aurait plus d’importance au moment de la pose.</w:t>
            </w:r>
          </w:p>
        </w:tc>
      </w:tr>
    </w:tbl>
    <w:p w14:paraId="203C6837" w14:textId="77777777" w:rsidR="00B81611" w:rsidRPr="00E12797" w:rsidRDefault="00B81611" w:rsidP="00B81611">
      <w:pPr>
        <w:rPr>
          <w:rFonts w:ascii="Calibri" w:hAnsi="Calibri" w:cs="Calibri"/>
          <w:sz w:val="28"/>
          <w:szCs w:val="28"/>
        </w:rPr>
      </w:pPr>
    </w:p>
    <w:p w14:paraId="13278E39" w14:textId="29663642" w:rsidR="00B81611" w:rsidRPr="00E12797" w:rsidRDefault="00E40DB0" w:rsidP="00B81611">
      <w:pPr>
        <w:rPr>
          <w:rFonts w:ascii="Calibri" w:hAnsi="Calibri" w:cs="Calibri"/>
          <w:sz w:val="28"/>
          <w:szCs w:val="28"/>
        </w:rPr>
      </w:pPr>
      <w:r w:rsidRPr="00E12797">
        <w:rPr>
          <w:rFonts w:ascii="Calibri" w:hAnsi="Calibri" w:cs="Calibri"/>
          <w:sz w:val="28"/>
          <w:szCs w:val="28"/>
        </w:rPr>
        <w:t>L’objectif de ce travail est de créer votre propre azulejo</w:t>
      </w:r>
      <w:r w:rsidR="00FC2845" w:rsidRPr="00E12797">
        <w:rPr>
          <w:rFonts w:ascii="Calibri" w:hAnsi="Calibri" w:cs="Calibri"/>
          <w:sz w:val="28"/>
          <w:szCs w:val="28"/>
        </w:rPr>
        <w:t xml:space="preserve"> en utilisant des formes simples</w:t>
      </w:r>
      <w:r w:rsidRPr="00E12797">
        <w:rPr>
          <w:rFonts w:ascii="Calibri" w:hAnsi="Calibri" w:cs="Calibri"/>
          <w:sz w:val="28"/>
          <w:szCs w:val="28"/>
        </w:rPr>
        <w:t xml:space="preserve">. Pour cela, on partira d’un gabarit de base (donné sur la page suivante) et on commencera par répartir les couleurs à sa guise sur les côtés. </w:t>
      </w:r>
      <w:r w:rsidR="00FC2845" w:rsidRPr="00E12797">
        <w:rPr>
          <w:rFonts w:ascii="Calibri" w:hAnsi="Calibri" w:cs="Calibri"/>
          <w:sz w:val="28"/>
          <w:szCs w:val="28"/>
        </w:rPr>
        <w:t>Les côtés</w:t>
      </w:r>
      <w:r w:rsidRPr="00E12797">
        <w:rPr>
          <w:rFonts w:ascii="Calibri" w:hAnsi="Calibri" w:cs="Calibri"/>
          <w:sz w:val="28"/>
          <w:szCs w:val="28"/>
        </w:rPr>
        <w:t xml:space="preserve"> </w:t>
      </w:r>
      <w:r w:rsidR="00FC2845" w:rsidRPr="00E12797">
        <w:rPr>
          <w:rFonts w:ascii="Calibri" w:hAnsi="Calibri" w:cs="Calibri"/>
          <w:sz w:val="28"/>
          <w:szCs w:val="28"/>
        </w:rPr>
        <w:t>sont</w:t>
      </w:r>
      <w:r w:rsidRPr="00E12797">
        <w:rPr>
          <w:rFonts w:ascii="Calibri" w:hAnsi="Calibri" w:cs="Calibri"/>
          <w:sz w:val="28"/>
          <w:szCs w:val="28"/>
        </w:rPr>
        <w:t xml:space="preserve"> prédécoupés en 12 p</w:t>
      </w:r>
      <w:r w:rsidR="00FC2845" w:rsidRPr="00E12797">
        <w:rPr>
          <w:rFonts w:ascii="Calibri" w:hAnsi="Calibri" w:cs="Calibri"/>
          <w:sz w:val="28"/>
          <w:szCs w:val="28"/>
        </w:rPr>
        <w:t>arts</w:t>
      </w:r>
      <w:r w:rsidRPr="00E12797">
        <w:rPr>
          <w:rFonts w:ascii="Calibri" w:hAnsi="Calibri" w:cs="Calibri"/>
          <w:sz w:val="28"/>
          <w:szCs w:val="28"/>
        </w:rPr>
        <w:t xml:space="preserve"> pour faciliter le travail mais rien n’empêche de choisir une répartition moins régulière.</w:t>
      </w:r>
    </w:p>
    <w:p w14:paraId="28A133F9" w14:textId="4B5397E5" w:rsidR="00E40DB0" w:rsidRPr="00E12797" w:rsidRDefault="00E40DB0" w:rsidP="00B81611">
      <w:pPr>
        <w:rPr>
          <w:rFonts w:ascii="Calibri" w:hAnsi="Calibri" w:cs="Calibri"/>
          <w:sz w:val="28"/>
          <w:szCs w:val="28"/>
        </w:rPr>
      </w:pPr>
    </w:p>
    <w:p w14:paraId="60F70E1F" w14:textId="520D243F" w:rsidR="00E40DB0" w:rsidRPr="00E12797" w:rsidRDefault="00E40DB0" w:rsidP="00B81611">
      <w:pPr>
        <w:rPr>
          <w:rFonts w:ascii="Calibri" w:hAnsi="Calibri" w:cs="Calibri"/>
          <w:sz w:val="28"/>
          <w:szCs w:val="28"/>
        </w:rPr>
      </w:pPr>
      <w:r w:rsidRPr="00E12797">
        <w:rPr>
          <w:rFonts w:ascii="Calibri" w:hAnsi="Calibri" w:cs="Calibri"/>
          <w:sz w:val="28"/>
          <w:szCs w:val="28"/>
        </w:rPr>
        <w:t>P</w:t>
      </w:r>
      <w:r w:rsidR="00FC2845" w:rsidRPr="00E12797">
        <w:rPr>
          <w:rFonts w:ascii="Calibri" w:hAnsi="Calibri" w:cs="Calibri"/>
          <w:sz w:val="28"/>
          <w:szCs w:val="28"/>
        </w:rPr>
        <w:t>ar exemple, p</w:t>
      </w:r>
      <w:r w:rsidRPr="00E12797">
        <w:rPr>
          <w:rFonts w:ascii="Calibri" w:hAnsi="Calibri" w:cs="Calibri"/>
          <w:sz w:val="28"/>
          <w:szCs w:val="28"/>
        </w:rPr>
        <w:t xml:space="preserve">our l’azulejo </w:t>
      </w:r>
      <w:r w:rsidR="00FC2845" w:rsidRPr="00E12797">
        <w:rPr>
          <w:rFonts w:ascii="Calibri" w:hAnsi="Calibri" w:cs="Calibri"/>
          <w:sz w:val="28"/>
          <w:szCs w:val="28"/>
        </w:rPr>
        <w:t>d’E</w:t>
      </w:r>
      <w:r w:rsidRPr="00E12797">
        <w:rPr>
          <w:rFonts w:ascii="Calibri" w:hAnsi="Calibri" w:cs="Calibri"/>
          <w:sz w:val="28"/>
          <w:szCs w:val="28"/>
        </w:rPr>
        <w:t xml:space="preserve">duardo </w:t>
      </w:r>
      <w:proofErr w:type="spellStart"/>
      <w:r w:rsidRPr="00E12797">
        <w:rPr>
          <w:rFonts w:ascii="Calibri" w:hAnsi="Calibri" w:cs="Calibri"/>
          <w:sz w:val="28"/>
          <w:szCs w:val="28"/>
        </w:rPr>
        <w:t>Nery</w:t>
      </w:r>
      <w:proofErr w:type="spellEnd"/>
      <w:r w:rsidRPr="00E12797">
        <w:rPr>
          <w:rFonts w:ascii="Calibri" w:hAnsi="Calibri" w:cs="Calibri"/>
          <w:sz w:val="28"/>
          <w:szCs w:val="28"/>
        </w:rPr>
        <w:t>, on aurait</w:t>
      </w:r>
      <w:r w:rsidR="00FC2845" w:rsidRPr="00E12797">
        <w:rPr>
          <w:rFonts w:ascii="Calibri" w:hAnsi="Calibri" w:cs="Calibri"/>
          <w:sz w:val="28"/>
          <w:szCs w:val="28"/>
        </w:rPr>
        <w:t xml:space="preserve"> </w:t>
      </w:r>
      <w:r w:rsidRPr="00E12797">
        <w:rPr>
          <w:rFonts w:ascii="Calibri" w:hAnsi="Calibri" w:cs="Calibri"/>
          <w:sz w:val="28"/>
          <w:szCs w:val="28"/>
        </w:rPr>
        <w:t>réalisé les étapes suivantes :</w:t>
      </w:r>
    </w:p>
    <w:p w14:paraId="4510E37B" w14:textId="77777777" w:rsidR="00E40DB0" w:rsidRPr="00E12797" w:rsidRDefault="00E40DB0" w:rsidP="00B81611">
      <w:pPr>
        <w:rPr>
          <w:rFonts w:ascii="Calibri" w:hAnsi="Calibri" w:cs="Calibri"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0DB0" w:rsidRPr="00E12797" w14:paraId="14FD30D3" w14:textId="77777777" w:rsidTr="00E40DB0">
        <w:tc>
          <w:tcPr>
            <w:tcW w:w="3485" w:type="dxa"/>
          </w:tcPr>
          <w:p w14:paraId="3F829C4F" w14:textId="3EE226C4" w:rsidR="00E40DB0" w:rsidRPr="00E12797" w:rsidRDefault="00E40DB0" w:rsidP="00E40DB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12797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04F60686" wp14:editId="09020FBD">
                  <wp:extent cx="1800000" cy="1800000"/>
                  <wp:effectExtent l="12700" t="12700" r="16510" b="1651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14:paraId="10B35E31" w14:textId="32C35907" w:rsidR="00E40DB0" w:rsidRPr="00E12797" w:rsidRDefault="00E40DB0" w:rsidP="00E40DB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12797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0B3B2D99" wp14:editId="1FA45FD4">
                  <wp:extent cx="1800000" cy="1800000"/>
                  <wp:effectExtent l="12700" t="12700" r="16510" b="1651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 w14:paraId="4C3128F6" w14:textId="57AF6AF0" w:rsidR="00E40DB0" w:rsidRPr="00E12797" w:rsidRDefault="00E40DB0" w:rsidP="00E40DB0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E12797"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7FA64F47" wp14:editId="4DB3E6A5">
                  <wp:extent cx="1800000" cy="1800000"/>
                  <wp:effectExtent l="12700" t="12700" r="16510" b="1651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8D06A" w14:textId="17A79B7A" w:rsidR="00E12797" w:rsidRPr="00E12797" w:rsidRDefault="00E12797" w:rsidP="00E127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12797">
        <w:rPr>
          <w:rFonts w:ascii="Calibri" w:hAnsi="Calibri" w:cs="Calibri"/>
          <w:b/>
          <w:bCs/>
          <w:sz w:val="28"/>
          <w:szCs w:val="28"/>
        </w:rPr>
        <w:lastRenderedPageBreak/>
        <w:t>Gabarit de base :</w:t>
      </w:r>
    </w:p>
    <w:p w14:paraId="729BA6FA" w14:textId="77777777" w:rsidR="00E12797" w:rsidRPr="00E12797" w:rsidRDefault="00E12797" w:rsidP="00E12797">
      <w:pPr>
        <w:jc w:val="center"/>
        <w:rPr>
          <w:rFonts w:ascii="Calibri" w:hAnsi="Calibri" w:cs="Calibri"/>
          <w:sz w:val="28"/>
          <w:szCs w:val="28"/>
        </w:rPr>
      </w:pPr>
    </w:p>
    <w:p w14:paraId="46C480B9" w14:textId="77E04A9F" w:rsidR="00E40DB0" w:rsidRPr="00E12797" w:rsidRDefault="00FC2845" w:rsidP="00E12797">
      <w:pPr>
        <w:jc w:val="center"/>
        <w:rPr>
          <w:rFonts w:ascii="Calibri" w:hAnsi="Calibri" w:cs="Calibri"/>
          <w:sz w:val="28"/>
          <w:szCs w:val="28"/>
        </w:rPr>
      </w:pPr>
      <w:r w:rsidRPr="00E12797">
        <w:rPr>
          <w:rFonts w:ascii="Calibri" w:hAnsi="Calibri" w:cs="Calibri"/>
          <w:noProof/>
        </w:rPr>
        <w:drawing>
          <wp:inline distT="0" distB="0" distL="0" distR="0" wp14:anchorId="5A80A6A2" wp14:editId="73C4BD5E">
            <wp:extent cx="5041900" cy="5041900"/>
            <wp:effectExtent l="12700" t="12700" r="12700" b="1270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 3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50419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401531" w14:textId="14044DDF" w:rsidR="00E12797" w:rsidRPr="00E12797" w:rsidRDefault="00E12797" w:rsidP="00E12797">
      <w:pPr>
        <w:rPr>
          <w:rFonts w:ascii="Calibri" w:hAnsi="Calibri" w:cs="Calibri"/>
          <w:sz w:val="28"/>
          <w:szCs w:val="28"/>
        </w:rPr>
      </w:pPr>
    </w:p>
    <w:p w14:paraId="17AED541" w14:textId="77777777" w:rsidR="00F831CE" w:rsidRDefault="00F831CE" w:rsidP="00E1279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12FF160" w14:textId="62B011FC" w:rsidR="00E12797" w:rsidRPr="00E12797" w:rsidRDefault="00E12797" w:rsidP="00E127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E12797">
        <w:rPr>
          <w:rFonts w:ascii="Calibri" w:hAnsi="Calibri" w:cs="Calibri"/>
          <w:b/>
          <w:bCs/>
          <w:sz w:val="28"/>
          <w:szCs w:val="28"/>
        </w:rPr>
        <w:t>Rappels importants</w:t>
      </w:r>
      <w:r w:rsidRPr="00E12797">
        <w:rPr>
          <w:rFonts w:ascii="Calibri" w:hAnsi="Calibri" w:cs="Calibri"/>
          <w:b/>
          <w:bCs/>
          <w:sz w:val="28"/>
          <w:szCs w:val="28"/>
        </w:rPr>
        <w:t> :</w:t>
      </w:r>
    </w:p>
    <w:p w14:paraId="042C207C" w14:textId="77777777" w:rsidR="00E12797" w:rsidRPr="00E12797" w:rsidRDefault="00E12797" w:rsidP="00E12797">
      <w:pPr>
        <w:rPr>
          <w:rFonts w:ascii="Calibri" w:hAnsi="Calibri" w:cs="Calibri"/>
          <w:sz w:val="28"/>
          <w:szCs w:val="28"/>
        </w:rPr>
      </w:pPr>
    </w:p>
    <w:p w14:paraId="4B1A2745" w14:textId="148AAF00" w:rsidR="00FC2845" w:rsidRPr="00E12797" w:rsidRDefault="00E12797" w:rsidP="00B81611">
      <w:pPr>
        <w:rPr>
          <w:rFonts w:ascii="Calibri" w:eastAsia="Times New Roman" w:hAnsi="Calibri" w:cs="Calibri"/>
          <w:sz w:val="30"/>
          <w:szCs w:val="30"/>
          <w:lang w:eastAsia="fr-FR"/>
        </w:rPr>
      </w:pP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- 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Il doit y avoir continuité d’un azulejo à l’autre quelle que soit leur orientation l’un par rapport à l’autre.</w:t>
      </w:r>
    </w:p>
    <w:p w14:paraId="2727E7E5" w14:textId="40F7FC08" w:rsidR="00E12797" w:rsidRPr="00E12797" w:rsidRDefault="00E12797" w:rsidP="00B81611">
      <w:pPr>
        <w:rPr>
          <w:rFonts w:ascii="Calibri" w:eastAsia="Times New Roman" w:hAnsi="Calibri" w:cs="Calibri"/>
          <w:sz w:val="30"/>
          <w:szCs w:val="30"/>
          <w:lang w:eastAsia="fr-FR"/>
        </w:rPr>
      </w:pPr>
    </w:p>
    <w:p w14:paraId="048C8F75" w14:textId="1E2DB24F" w:rsidR="00E12797" w:rsidRPr="00E12797" w:rsidRDefault="00E12797" w:rsidP="00B81611">
      <w:pPr>
        <w:rPr>
          <w:rFonts w:ascii="Calibri" w:hAnsi="Calibri" w:cs="Calibri"/>
        </w:rPr>
      </w:pP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- On utilisera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 des formes géométriques simples pour composer l’azulejo.</w:t>
      </w:r>
    </w:p>
    <w:p w14:paraId="34D5FEC6" w14:textId="34A24517" w:rsidR="00B81611" w:rsidRPr="00E12797" w:rsidRDefault="00B81611" w:rsidP="00B81611">
      <w:pPr>
        <w:rPr>
          <w:rFonts w:ascii="Calibri" w:hAnsi="Calibri" w:cs="Calibri"/>
        </w:rPr>
      </w:pPr>
    </w:p>
    <w:p w14:paraId="504164E9" w14:textId="2EC52AB0" w:rsidR="00E12797" w:rsidRPr="00E12797" w:rsidRDefault="00E12797" w:rsidP="00B81611">
      <w:pPr>
        <w:rPr>
          <w:rFonts w:ascii="Calibri" w:eastAsia="Times New Roman" w:hAnsi="Calibri" w:cs="Calibri"/>
          <w:sz w:val="30"/>
          <w:szCs w:val="30"/>
          <w:lang w:eastAsia="fr-FR"/>
        </w:rPr>
      </w:pP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- 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Pour 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permettre plusieurs possibilités d’assemblage,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 un azulejo ne doit pas posséder trop d’axes de symétrie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 (deux au maximum)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.</w:t>
      </w:r>
    </w:p>
    <w:p w14:paraId="584FF6BB" w14:textId="0EB94FE9" w:rsidR="00E12797" w:rsidRPr="00E12797" w:rsidRDefault="00E12797" w:rsidP="00B81611">
      <w:pPr>
        <w:rPr>
          <w:rFonts w:ascii="Calibri" w:eastAsia="Times New Roman" w:hAnsi="Calibri" w:cs="Calibri"/>
          <w:sz w:val="30"/>
          <w:szCs w:val="30"/>
          <w:lang w:eastAsia="fr-FR"/>
        </w:rPr>
      </w:pPr>
    </w:p>
    <w:p w14:paraId="763B474D" w14:textId="38B465F9" w:rsidR="00E12797" w:rsidRPr="00E12797" w:rsidRDefault="00E12797" w:rsidP="00B81611">
      <w:pPr>
        <w:rPr>
          <w:rFonts w:ascii="Calibri" w:hAnsi="Calibri" w:cs="Calibri"/>
        </w:rPr>
      </w:pP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- Il est conseillé d’u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tiliser au maximum trois couleurs en jouant sur les contrastes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 et 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les couleurs complémentaires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 xml:space="preserve"> (bleu/orange, jaune/violet, rouge/vert)</w:t>
      </w:r>
      <w:r w:rsidRPr="00E12797">
        <w:rPr>
          <w:rFonts w:ascii="Calibri" w:eastAsia="Times New Roman" w:hAnsi="Calibri" w:cs="Calibri"/>
          <w:sz w:val="30"/>
          <w:szCs w:val="30"/>
          <w:lang w:eastAsia="fr-FR"/>
        </w:rPr>
        <w:t>.</w:t>
      </w:r>
    </w:p>
    <w:sectPr w:rsidR="00E12797" w:rsidRPr="00E12797" w:rsidSect="00FF2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69"/>
    <w:rsid w:val="0086506E"/>
    <w:rsid w:val="00973242"/>
    <w:rsid w:val="00B81611"/>
    <w:rsid w:val="00C86C45"/>
    <w:rsid w:val="00E12797"/>
    <w:rsid w:val="00E40DB0"/>
    <w:rsid w:val="00F831CE"/>
    <w:rsid w:val="00FC2845"/>
    <w:rsid w:val="00F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8CC5"/>
  <w15:chartTrackingRefBased/>
  <w15:docId w15:val="{975352D5-A24C-FC42-86D7-C060273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Desmarets</dc:creator>
  <cp:keywords/>
  <dc:description/>
  <cp:lastModifiedBy>Nicolas Desmarets</cp:lastModifiedBy>
  <cp:revision>4</cp:revision>
  <cp:lastPrinted>2020-10-04T17:16:00Z</cp:lastPrinted>
  <dcterms:created xsi:type="dcterms:W3CDTF">2020-10-04T16:15:00Z</dcterms:created>
  <dcterms:modified xsi:type="dcterms:W3CDTF">2020-10-04T17:21:00Z</dcterms:modified>
</cp:coreProperties>
</file>